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52" w:rsidRDefault="00450398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.3pt;height:56.95pt;visibility:visible">
            <v:imagedata r:id="rId7" o:title=""/>
          </v:shape>
        </w:pict>
      </w:r>
    </w:p>
    <w:p w:rsidR="00187C52" w:rsidRDefault="00187C52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187C52" w:rsidRPr="002E3F1A" w:rsidRDefault="00187C52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187C52" w:rsidRPr="00B440DB" w:rsidRDefault="00187C52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87C52" w:rsidRPr="007B6C7D" w:rsidTr="007B6C7D">
        <w:tc>
          <w:tcPr>
            <w:tcW w:w="4606" w:type="dxa"/>
          </w:tcPr>
          <w:p w:rsidR="00187C52" w:rsidRPr="007B6C7D" w:rsidRDefault="00187C52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187C52" w:rsidRPr="007B6C7D" w:rsidRDefault="00187C5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187C52" w:rsidRPr="007B6C7D" w:rsidTr="007B6C7D">
        <w:tc>
          <w:tcPr>
            <w:tcW w:w="4606" w:type="dxa"/>
          </w:tcPr>
          <w:p w:rsidR="00187C52" w:rsidRPr="007B6C7D" w:rsidRDefault="00187C52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187C52" w:rsidRPr="001620FF" w:rsidRDefault="00187C52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187C52" w:rsidRPr="007B6C7D" w:rsidTr="007B6C7D">
        <w:tc>
          <w:tcPr>
            <w:tcW w:w="4606" w:type="dxa"/>
          </w:tcPr>
          <w:p w:rsidR="00187C52" w:rsidRPr="007B6C7D" w:rsidRDefault="00187C52" w:rsidP="004137C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187C52" w:rsidRPr="004137CE" w:rsidRDefault="00187C52" w:rsidP="004137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37CE">
              <w:rPr>
                <w:rFonts w:ascii="Times New Roman" w:hAnsi="Times New Roman"/>
              </w:rPr>
              <w:t>Trnavský samosprávny kraj</w:t>
            </w:r>
          </w:p>
        </w:tc>
      </w:tr>
      <w:tr w:rsidR="00187C52" w:rsidRPr="007B6C7D" w:rsidTr="007B6C7D">
        <w:tc>
          <w:tcPr>
            <w:tcW w:w="4606" w:type="dxa"/>
          </w:tcPr>
          <w:p w:rsidR="00187C52" w:rsidRPr="007B6C7D" w:rsidRDefault="00187C52" w:rsidP="004137C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187C52" w:rsidRPr="004137CE" w:rsidRDefault="00187C52" w:rsidP="004137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37CE">
              <w:rPr>
                <w:rFonts w:ascii="Times New Roman" w:hAnsi="Times New Roman"/>
              </w:rPr>
              <w:t>Prepojenie stredoškolského vzdelávania s praxou v Trnavskom samosprávnom kraji 1</w:t>
            </w:r>
          </w:p>
        </w:tc>
      </w:tr>
      <w:tr w:rsidR="00187C52" w:rsidRPr="007B6C7D" w:rsidTr="007B6C7D">
        <w:tc>
          <w:tcPr>
            <w:tcW w:w="4606" w:type="dxa"/>
          </w:tcPr>
          <w:p w:rsidR="00187C52" w:rsidRPr="007B6C7D" w:rsidRDefault="00187C52" w:rsidP="004137C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187C52" w:rsidRPr="004137CE" w:rsidRDefault="00187C52" w:rsidP="004137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37CE">
              <w:rPr>
                <w:rFonts w:ascii="Times New Roman" w:hAnsi="Times New Roman"/>
              </w:rPr>
              <w:t>312011AGY4</w:t>
            </w:r>
          </w:p>
        </w:tc>
      </w:tr>
      <w:tr w:rsidR="00187C52" w:rsidRPr="007B6C7D" w:rsidTr="007B6C7D">
        <w:tc>
          <w:tcPr>
            <w:tcW w:w="4606" w:type="dxa"/>
          </w:tcPr>
          <w:p w:rsidR="00187C52" w:rsidRPr="007B6C7D" w:rsidRDefault="00187C52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187C52" w:rsidRPr="00867E95" w:rsidRDefault="00187C52" w:rsidP="00867E95">
            <w:pPr>
              <w:pStyle w:val="Bezriadkovania"/>
              <w:rPr>
                <w:rFonts w:ascii="Times New Roman" w:hAnsi="Times New Roman"/>
              </w:rPr>
            </w:pPr>
            <w:r w:rsidRPr="00867E95">
              <w:rPr>
                <w:rFonts w:ascii="Times New Roman" w:hAnsi="Times New Roman"/>
              </w:rPr>
              <w:t>Pedagogický klub učiteľov všeobecnovzdelávacích predmetov –bez písomného výstupu</w:t>
            </w:r>
          </w:p>
        </w:tc>
      </w:tr>
      <w:tr w:rsidR="00187C52" w:rsidRPr="007B6C7D" w:rsidTr="007B6C7D">
        <w:tc>
          <w:tcPr>
            <w:tcW w:w="4606" w:type="dxa"/>
          </w:tcPr>
          <w:p w:rsidR="00187C52" w:rsidRPr="007B6C7D" w:rsidRDefault="00187C52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187C52" w:rsidRPr="007B6C7D" w:rsidRDefault="00187C52" w:rsidP="007B6C7D">
            <w:pPr>
              <w:tabs>
                <w:tab w:val="left" w:pos="4007"/>
              </w:tabs>
              <w:spacing w:after="0" w:line="240" w:lineRule="auto"/>
            </w:pPr>
            <w:r>
              <w:t>8.12 2020</w:t>
            </w:r>
          </w:p>
        </w:tc>
      </w:tr>
      <w:tr w:rsidR="00187C52" w:rsidRPr="007B6C7D" w:rsidTr="007B6C7D">
        <w:tc>
          <w:tcPr>
            <w:tcW w:w="4606" w:type="dxa"/>
          </w:tcPr>
          <w:p w:rsidR="00187C52" w:rsidRPr="007B6C7D" w:rsidRDefault="00187C52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187C52" w:rsidRPr="007B6C7D" w:rsidRDefault="00187C52" w:rsidP="007B6C7D">
            <w:pPr>
              <w:tabs>
                <w:tab w:val="left" w:pos="4007"/>
              </w:tabs>
              <w:spacing w:after="0" w:line="240" w:lineRule="auto"/>
            </w:pPr>
            <w:r>
              <w:t>On-line</w:t>
            </w:r>
          </w:p>
        </w:tc>
      </w:tr>
      <w:tr w:rsidR="00187C52" w:rsidRPr="007B6C7D" w:rsidTr="007B6C7D">
        <w:tc>
          <w:tcPr>
            <w:tcW w:w="4606" w:type="dxa"/>
          </w:tcPr>
          <w:p w:rsidR="00187C52" w:rsidRPr="007B6C7D" w:rsidRDefault="00187C52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187C52" w:rsidRPr="007B6C7D" w:rsidRDefault="00187C52" w:rsidP="007B6C7D">
            <w:pPr>
              <w:tabs>
                <w:tab w:val="left" w:pos="4007"/>
              </w:tabs>
              <w:spacing w:after="0" w:line="240" w:lineRule="auto"/>
            </w:pPr>
            <w:r>
              <w:t>Mgr. Martina Ráciková</w:t>
            </w:r>
          </w:p>
        </w:tc>
      </w:tr>
      <w:tr w:rsidR="00187C52" w:rsidRPr="007B6C7D" w:rsidTr="007B6C7D">
        <w:tc>
          <w:tcPr>
            <w:tcW w:w="4606" w:type="dxa"/>
          </w:tcPr>
          <w:p w:rsidR="00187C52" w:rsidRPr="007B6C7D" w:rsidRDefault="00187C52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187C52" w:rsidRPr="007B6C7D" w:rsidRDefault="00BA6B91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187C52" w:rsidRPr="00C977A3">
                <w:rPr>
                  <w:rStyle w:val="Hypertextovprepojenie"/>
                </w:rPr>
                <w:t>www.trnava.sk</w:t>
              </w:r>
            </w:hyperlink>
            <w:r w:rsidR="00187C52">
              <w:t>, www.sosthc.edupage.org</w:t>
            </w:r>
          </w:p>
        </w:tc>
      </w:tr>
    </w:tbl>
    <w:p w:rsidR="00187C52" w:rsidRPr="00137050" w:rsidRDefault="00187C52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187C52" w:rsidRPr="007B6C7D" w:rsidTr="007B6C7D">
        <w:trPr>
          <w:trHeight w:val="6419"/>
        </w:trPr>
        <w:tc>
          <w:tcPr>
            <w:tcW w:w="9212" w:type="dxa"/>
          </w:tcPr>
          <w:p w:rsidR="00187C52" w:rsidRPr="007B6C7D" w:rsidRDefault="00187C52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187C52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187C52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7C52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klasifikácia</w:t>
            </w:r>
            <w:r w:rsidRPr="00D555BE">
              <w:rPr>
                <w:rFonts w:ascii="Times New Roman" w:hAnsi="Times New Roman"/>
              </w:rPr>
              <w:t xml:space="preserve"> textov podľa OESD PISA</w:t>
            </w:r>
          </w:p>
          <w:p w:rsidR="00187C52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D555BE">
              <w:rPr>
                <w:rFonts w:ascii="Times New Roman" w:hAnsi="Times New Roman"/>
                <w:b/>
                <w:bCs/>
                <w:lang w:val="pl-PL"/>
              </w:rPr>
              <w:t>Ako PISA charakterizuje citatelskú gramotnosť</w:t>
            </w:r>
          </w:p>
          <w:p w:rsidR="00187C52" w:rsidRPr="00D555BE" w:rsidRDefault="00187C52" w:rsidP="00D555B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555BE">
              <w:rPr>
                <w:rFonts w:ascii="Times New Roman" w:hAnsi="Times New Roman"/>
                <w:b/>
                <w:bCs/>
              </w:rPr>
              <w:t xml:space="preserve">Klasifikácia činností podľa PISA 2000 </w:t>
            </w:r>
          </w:p>
          <w:p w:rsidR="00187C52" w:rsidRPr="00A7516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Kompetencie učiteľa</w:t>
            </w:r>
          </w:p>
          <w:p w:rsidR="00187C52" w:rsidRPr="00A7516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 xml:space="preserve">Profesijné kompetencie </w:t>
            </w:r>
          </w:p>
          <w:p w:rsidR="00187C52" w:rsidRPr="00A7516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Profesijný štandard</w:t>
            </w:r>
          </w:p>
          <w:p w:rsidR="00187C52" w:rsidRPr="00A7516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 xml:space="preserve">Portfólio </w:t>
            </w:r>
          </w:p>
          <w:p w:rsidR="00187C52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7C52" w:rsidRPr="007B6C7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7C52" w:rsidRPr="007B6C7D" w:rsidTr="00867E95">
        <w:trPr>
          <w:trHeight w:val="1975"/>
        </w:trPr>
        <w:tc>
          <w:tcPr>
            <w:tcW w:w="9212" w:type="dxa"/>
          </w:tcPr>
          <w:p w:rsidR="00187C52" w:rsidRPr="007B6C7D" w:rsidRDefault="00187C52" w:rsidP="008C22D3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187C52" w:rsidRPr="007B6C7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7C52" w:rsidRDefault="00187C52" w:rsidP="008C22D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704B">
              <w:rPr>
                <w:rFonts w:ascii="Times New Roman" w:hAnsi="Times New Roman"/>
              </w:rPr>
              <w:t xml:space="preserve">Téma stretnutia : </w:t>
            </w:r>
          </w:p>
          <w:p w:rsidR="00187C52" w:rsidRDefault="00187C52" w:rsidP="00B65268">
            <w:pPr>
              <w:tabs>
                <w:tab w:val="left" w:pos="1114"/>
              </w:tabs>
              <w:spacing w:line="240" w:lineRule="auto"/>
              <w:rPr>
                <w:rFonts w:ascii="Times New Roman" w:hAnsi="Times New Roman"/>
              </w:rPr>
            </w:pPr>
          </w:p>
          <w:p w:rsidR="00187C52" w:rsidRPr="008C22D3" w:rsidRDefault="00187C52" w:rsidP="008C22D3">
            <w:pPr>
              <w:numPr>
                <w:ilvl w:val="0"/>
                <w:numId w:val="14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8C22D3">
              <w:rPr>
                <w:rFonts w:ascii="Times New Roman" w:hAnsi="Times New Roman"/>
              </w:rPr>
              <w:t>Štúdia OECD PISA je medzinárodná širokoplošná evalvačná štúdia, ktorá sa realizuje v trojročných cykloch už od roku 2000. Výsledky po prvýkrát poskytli možnosť porovnania školských systémov zúčastnených krajín z pohľadu úrovne funkčnej gramotnosti ich 15 ročných žiakov.</w:t>
            </w:r>
          </w:p>
          <w:p w:rsidR="00187C52" w:rsidRPr="008C22D3" w:rsidRDefault="00187C52" w:rsidP="008C22D3">
            <w:pPr>
              <w:numPr>
                <w:ilvl w:val="0"/>
                <w:numId w:val="14"/>
              </w:numPr>
              <w:tabs>
                <w:tab w:val="left" w:pos="1114"/>
              </w:tabs>
              <w:spacing w:line="240" w:lineRule="auto"/>
              <w:rPr>
                <w:rFonts w:ascii="Times New Roman" w:hAnsi="Times New Roman"/>
              </w:rPr>
            </w:pPr>
            <w:r w:rsidRPr="008C22D3">
              <w:rPr>
                <w:rFonts w:ascii="Times New Roman" w:hAnsi="Times New Roman"/>
              </w:rPr>
              <w:t>Štúdia OECD PISA vychádza z princípov funkčnej gramotnosti. Jednotlivé testované oblasti sú chápané ako súbor vedomostí a zručností potrebných pre uplatnenie sa v každodennom živote a neskôr pre uplatnenie sa jednotlivca v pracovnom živote.</w:t>
            </w:r>
          </w:p>
          <w:p w:rsidR="00187C52" w:rsidRPr="008C22D3" w:rsidRDefault="00187C52" w:rsidP="008C22D3">
            <w:pPr>
              <w:numPr>
                <w:ilvl w:val="0"/>
                <w:numId w:val="14"/>
              </w:numPr>
              <w:tabs>
                <w:tab w:val="left" w:pos="1114"/>
              </w:tabs>
              <w:spacing w:line="240" w:lineRule="auto"/>
              <w:rPr>
                <w:rFonts w:ascii="Times New Roman" w:hAnsi="Times New Roman"/>
              </w:rPr>
            </w:pPr>
            <w:r w:rsidRPr="008C22D3">
              <w:rPr>
                <w:rFonts w:ascii="Times New Roman" w:hAnsi="Times New Roman"/>
              </w:rPr>
              <w:t>Pod pojmom gramotnosť sa v štúdii OECD PISA rozumie schopnosť žiaka aplikovať kľúčové vedomosti a zručnosti, analyzovať a efektívne komunikovať svoje názory a postoje, riešiť a interpretovať problémy v rozličných situáciách každodenného života.</w:t>
            </w:r>
          </w:p>
          <w:p w:rsidR="00187C52" w:rsidRPr="008C22D3" w:rsidRDefault="00187C52" w:rsidP="008C22D3">
            <w:pPr>
              <w:numPr>
                <w:ilvl w:val="0"/>
                <w:numId w:val="14"/>
              </w:numPr>
              <w:tabs>
                <w:tab w:val="left" w:pos="1114"/>
              </w:tabs>
              <w:spacing w:line="240" w:lineRule="auto"/>
              <w:rPr>
                <w:rFonts w:ascii="Times New Roman" w:hAnsi="Times New Roman"/>
              </w:rPr>
            </w:pPr>
            <w:r w:rsidRPr="008C22D3">
              <w:rPr>
                <w:rFonts w:ascii="Times New Roman" w:hAnsi="Times New Roman"/>
              </w:rPr>
              <w:t>Nadobúdanie gramotnosti je vnímané ako celoživotný proces, ktorý prebieha nielen v rámci školy, počas formálneho vzdelávania, ale aj interakciou žiaka s rodičmi, spolužiakmi, priateľmi a širším okolím, v ktorom žiak žije.</w:t>
            </w:r>
          </w:p>
          <w:p w:rsidR="00187C52" w:rsidRDefault="00187C52" w:rsidP="008C22D3">
            <w:pPr>
              <w:numPr>
                <w:ilvl w:val="0"/>
                <w:numId w:val="14"/>
              </w:numPr>
              <w:tabs>
                <w:tab w:val="left" w:pos="1114"/>
              </w:tabs>
              <w:spacing w:line="240" w:lineRule="auto"/>
              <w:rPr>
                <w:rFonts w:ascii="Times New Roman" w:hAnsi="Times New Roman"/>
              </w:rPr>
            </w:pPr>
            <w:r w:rsidRPr="008C22D3">
              <w:rPr>
                <w:rFonts w:ascii="Times New Roman" w:hAnsi="Times New Roman"/>
              </w:rPr>
              <w:t xml:space="preserve">Podľa štúdie by 15-roční žiaci mali mať dostatočne rozvinuté čitateľské zručnosti a primerané vedomosti v oblasti matematiky a prírodných vied, aby boli schopní sa ďalej vzdelávať a získané vedomosti aplikovať v reálnom živote. </w:t>
            </w:r>
          </w:p>
          <w:p w:rsidR="00187C52" w:rsidRPr="008C22D3" w:rsidRDefault="00187C52" w:rsidP="008C22D3">
            <w:pPr>
              <w:numPr>
                <w:ilvl w:val="0"/>
                <w:numId w:val="14"/>
              </w:numPr>
              <w:tabs>
                <w:tab w:val="left" w:pos="1114"/>
              </w:tabs>
              <w:spacing w:line="240" w:lineRule="auto"/>
              <w:rPr>
                <w:rFonts w:ascii="Times New Roman" w:hAnsi="Times New Roman"/>
              </w:rPr>
            </w:pPr>
            <w:r w:rsidRPr="008C22D3">
              <w:rPr>
                <w:rFonts w:ascii="Times New Roman" w:hAnsi="Times New Roman"/>
              </w:rPr>
              <w:t xml:space="preserve">- preto je štúdia OECD PISA zameraná na sledovanie troch oblastí: čitateľskej gramotnosti, matematickej gramotnosti a prírodovednej gramotnosti. Sledovanie týchto oblastí sa sústreďuje na tri základné aspekty: obsah, činnosti a situácie. </w:t>
            </w:r>
          </w:p>
          <w:p w:rsidR="00187C52" w:rsidRPr="008C22D3" w:rsidRDefault="00187C52" w:rsidP="008C22D3">
            <w:pPr>
              <w:numPr>
                <w:ilvl w:val="0"/>
                <w:numId w:val="14"/>
              </w:numPr>
              <w:tabs>
                <w:tab w:val="left" w:pos="1114"/>
              </w:tabs>
              <w:spacing w:line="240" w:lineRule="auto"/>
              <w:rPr>
                <w:rFonts w:ascii="Times New Roman" w:hAnsi="Times New Roman"/>
              </w:rPr>
            </w:pPr>
            <w:r w:rsidRPr="008C22D3">
              <w:rPr>
                <w:rFonts w:ascii="Times New Roman" w:hAnsi="Times New Roman"/>
              </w:rPr>
              <w:t>Na zisťovanie zručností žiakov slúži štúdii OECD PISA kognitívny test. Test je zadávaný vo vyučovacom jazyku a zostavený z rôznorodých úloh zo všetkých troch oblastí.</w:t>
            </w:r>
          </w:p>
          <w:p w:rsidR="00187C52" w:rsidRPr="008C22D3" w:rsidRDefault="00187C52" w:rsidP="008C22D3">
            <w:pPr>
              <w:numPr>
                <w:ilvl w:val="0"/>
                <w:numId w:val="14"/>
              </w:numPr>
              <w:tabs>
                <w:tab w:val="left" w:pos="1114"/>
              </w:tabs>
              <w:spacing w:line="240" w:lineRule="auto"/>
              <w:rPr>
                <w:rFonts w:ascii="Times New Roman" w:hAnsi="Times New Roman"/>
              </w:rPr>
            </w:pPr>
            <w:r w:rsidRPr="008C22D3">
              <w:rPr>
                <w:rFonts w:ascii="Times New Roman" w:hAnsi="Times New Roman"/>
                <w:b/>
                <w:bCs/>
                <w:lang w:val="pl-PL"/>
              </w:rPr>
              <w:t xml:space="preserve">Ako PISA charakterizuje </w:t>
            </w:r>
            <w:r>
              <w:rPr>
                <w:rFonts w:ascii="Times New Roman" w:hAnsi="Times New Roman"/>
                <w:b/>
                <w:bCs/>
                <w:lang w:val="pl-PL"/>
              </w:rPr>
              <w:t>č</w:t>
            </w:r>
            <w:r w:rsidRPr="008C22D3">
              <w:rPr>
                <w:rFonts w:ascii="Times New Roman" w:hAnsi="Times New Roman"/>
                <w:b/>
                <w:bCs/>
                <w:lang w:val="pl-PL"/>
              </w:rPr>
              <w:t>itatelskú gramotnosť</w:t>
            </w:r>
            <w:r w:rsidRPr="008C22D3">
              <w:rPr>
                <w:rFonts w:ascii="Times New Roman" w:hAnsi="Times New Roman"/>
              </w:rPr>
              <w:t>:</w:t>
            </w:r>
          </w:p>
          <w:p w:rsidR="00187C52" w:rsidRPr="008C22D3" w:rsidRDefault="00187C52" w:rsidP="008C22D3">
            <w:pPr>
              <w:numPr>
                <w:ilvl w:val="0"/>
                <w:numId w:val="14"/>
              </w:numPr>
              <w:tabs>
                <w:tab w:val="left" w:pos="1114"/>
              </w:tabs>
              <w:spacing w:line="240" w:lineRule="auto"/>
              <w:rPr>
                <w:rFonts w:ascii="Times New Roman" w:hAnsi="Times New Roman"/>
              </w:rPr>
            </w:pPr>
            <w:r w:rsidRPr="008C22D3">
              <w:rPr>
                <w:rFonts w:ascii="Times New Roman" w:hAnsi="Times New Roman"/>
              </w:rPr>
              <w:t xml:space="preserve">- čitateľské kompetencie zahŕňajú nielen zvládnutie techniky čítania, ale aj pochopenie textu, intelektuálne spracovanie informácií a ich praktické uplatnenie, resp. schopnosť čitateľa využiť ich v praktickom živote. </w:t>
            </w:r>
          </w:p>
          <w:p w:rsidR="00187C52" w:rsidRPr="008C22D3" w:rsidRDefault="00187C52" w:rsidP="008C22D3">
            <w:pPr>
              <w:numPr>
                <w:ilvl w:val="0"/>
                <w:numId w:val="14"/>
              </w:numPr>
              <w:tabs>
                <w:tab w:val="left" w:pos="1114"/>
              </w:tabs>
              <w:spacing w:line="240" w:lineRule="auto"/>
              <w:rPr>
                <w:rFonts w:ascii="Times New Roman" w:hAnsi="Times New Roman"/>
              </w:rPr>
            </w:pPr>
            <w:r w:rsidRPr="008C22D3">
              <w:rPr>
                <w:rFonts w:ascii="Times New Roman" w:hAnsi="Times New Roman"/>
              </w:rPr>
              <w:t xml:space="preserve">čitateľská gramotnosť je komplexný súbor čitateľských zručností (Lapitka, 2005) potrebných na efektívnu prácu s textom. Nie je to len schopnosť prečítať slová, vety a celé texty, ale aj prečítané pochopiť a ďalej s obsahom a získanými informáciami pracovať. </w:t>
            </w:r>
          </w:p>
          <w:p w:rsidR="00187C52" w:rsidRPr="008C22D3" w:rsidRDefault="00187C52" w:rsidP="008C22D3">
            <w:pPr>
              <w:numPr>
                <w:ilvl w:val="0"/>
                <w:numId w:val="14"/>
              </w:numPr>
              <w:tabs>
                <w:tab w:val="left" w:pos="1114"/>
              </w:tabs>
              <w:spacing w:line="240" w:lineRule="auto"/>
              <w:rPr>
                <w:rFonts w:ascii="Times New Roman" w:hAnsi="Times New Roman"/>
              </w:rPr>
            </w:pPr>
            <w:r w:rsidRPr="008C22D3">
              <w:rPr>
                <w:rFonts w:ascii="Times New Roman" w:hAnsi="Times New Roman"/>
              </w:rPr>
              <w:t xml:space="preserve">pri definovaní pojmu čitateľská gramotnosť sa neuvažuje iba o textoch, ktoré žiak číta v škole, teda o učebných textoch, ale aj o textoch v spojitosti s jeho bežným životom mimo školy. </w:t>
            </w:r>
          </w:p>
          <w:p w:rsidR="00187C52" w:rsidRPr="008C22D3" w:rsidRDefault="00187C52" w:rsidP="008C22D3">
            <w:pPr>
              <w:numPr>
                <w:ilvl w:val="0"/>
                <w:numId w:val="14"/>
              </w:numPr>
              <w:tabs>
                <w:tab w:val="left" w:pos="1114"/>
              </w:tabs>
              <w:spacing w:line="240" w:lineRule="auto"/>
              <w:rPr>
                <w:rFonts w:ascii="Times New Roman" w:hAnsi="Times New Roman"/>
              </w:rPr>
            </w:pPr>
            <w:r w:rsidRPr="008C22D3">
              <w:rPr>
                <w:rFonts w:ascii="Times New Roman" w:hAnsi="Times New Roman"/>
                <w:b/>
                <w:bCs/>
              </w:rPr>
              <w:t>zaangažovanosť čitateľa do čítania za účelom dosahovania osobných cieľov, rozvíjania vlastných vedomostí a schopností a podieľania sa na živote spoločnosti.</w:t>
            </w:r>
          </w:p>
          <w:p w:rsidR="00187C52" w:rsidRPr="008C22D3" w:rsidRDefault="00187C52" w:rsidP="008C22D3">
            <w:pPr>
              <w:numPr>
                <w:ilvl w:val="0"/>
                <w:numId w:val="14"/>
              </w:numPr>
              <w:tabs>
                <w:tab w:val="left" w:pos="1114"/>
              </w:tabs>
              <w:spacing w:line="240" w:lineRule="auto"/>
              <w:rPr>
                <w:rFonts w:ascii="Times New Roman" w:hAnsi="Times New Roman"/>
              </w:rPr>
            </w:pPr>
            <w:r w:rsidRPr="008C22D3">
              <w:rPr>
                <w:rFonts w:ascii="Times New Roman" w:hAnsi="Times New Roman"/>
              </w:rPr>
              <w:t xml:space="preserve">Podľa formy PISA rozlišuje texty súvislé, nesúvislé, kombinované (kombinácia súvislých a nesúvislých textov) a zložené (pozostávajú z viacerých z viacerých samostatných textov). </w:t>
            </w:r>
          </w:p>
          <w:p w:rsidR="00187C52" w:rsidRPr="008C22D3" w:rsidRDefault="00187C52" w:rsidP="008C22D3">
            <w:pPr>
              <w:numPr>
                <w:ilvl w:val="0"/>
                <w:numId w:val="14"/>
              </w:numPr>
              <w:tabs>
                <w:tab w:val="left" w:pos="1114"/>
              </w:tabs>
              <w:spacing w:line="240" w:lineRule="auto"/>
              <w:rPr>
                <w:rFonts w:ascii="Times New Roman" w:hAnsi="Times New Roman"/>
              </w:rPr>
            </w:pPr>
            <w:r w:rsidRPr="008C22D3">
              <w:rPr>
                <w:rFonts w:ascii="Times New Roman" w:hAnsi="Times New Roman"/>
              </w:rPr>
              <w:t>Forma textu súvislý nesúvislý kombinovaný (kombinácia súvislých a nesúvislých textov) zložený (pozostáva z viacerých samostatných textov) Typ textu opis, rozprávanie, výklad, argumentácia, návod, protokol, zápisnica</w:t>
            </w:r>
          </w:p>
          <w:p w:rsidR="00187C52" w:rsidRPr="008C22D3" w:rsidRDefault="00187C52" w:rsidP="008C22D3">
            <w:pPr>
              <w:tabs>
                <w:tab w:val="left" w:pos="1114"/>
              </w:tabs>
              <w:spacing w:line="240" w:lineRule="auto"/>
              <w:ind w:left="720"/>
              <w:rPr>
                <w:rFonts w:ascii="Times New Roman" w:hAnsi="Times New Roman"/>
              </w:rPr>
            </w:pPr>
            <w:r w:rsidRPr="008C22D3">
              <w:rPr>
                <w:rFonts w:ascii="Times New Roman" w:hAnsi="Times New Roman"/>
                <w:b/>
                <w:bCs/>
              </w:rPr>
              <w:lastRenderedPageBreak/>
              <w:t xml:space="preserve">Rozšírená špecifikácia textu podľa PISA 2009 </w:t>
            </w:r>
            <w:r w:rsidRPr="008C22D3">
              <w:rPr>
                <w:rFonts w:ascii="Times New Roman" w:hAnsi="Times New Roman"/>
              </w:rPr>
              <w:t xml:space="preserve">1 PISA takéto texty nazýva tlačené (na papieri) alebo elektronické (na monitore). </w:t>
            </w:r>
            <w:r w:rsidRPr="008C22D3">
              <w:rPr>
                <w:rFonts w:ascii="Times New Roman" w:hAnsi="Times New Roman"/>
                <w:b/>
                <w:bCs/>
              </w:rPr>
              <w:t xml:space="preserve">Médium </w:t>
            </w:r>
            <w:r w:rsidRPr="008C22D3">
              <w:rPr>
                <w:rFonts w:ascii="Times New Roman" w:hAnsi="Times New Roman"/>
              </w:rPr>
              <w:t>papier monitor</w:t>
            </w:r>
          </w:p>
          <w:p w:rsidR="00187C52" w:rsidRPr="008C22D3" w:rsidRDefault="00187C52" w:rsidP="008C22D3">
            <w:pPr>
              <w:tabs>
                <w:tab w:val="left" w:pos="1114"/>
              </w:tabs>
              <w:spacing w:line="240" w:lineRule="auto"/>
              <w:ind w:left="720"/>
              <w:rPr>
                <w:rFonts w:ascii="Times New Roman" w:hAnsi="Times New Roman"/>
              </w:rPr>
            </w:pPr>
            <w:r w:rsidRPr="008C22D3">
              <w:rPr>
                <w:rFonts w:ascii="Times New Roman" w:hAnsi="Times New Roman"/>
              </w:rPr>
              <w:t xml:space="preserve"> </w:t>
            </w:r>
            <w:r w:rsidRPr="008C22D3">
              <w:rPr>
                <w:rFonts w:ascii="Times New Roman" w:hAnsi="Times New Roman"/>
                <w:b/>
                <w:bCs/>
              </w:rPr>
              <w:t xml:space="preserve">Sprostredkovanie textu </w:t>
            </w:r>
            <w:r w:rsidRPr="008C22D3">
              <w:rPr>
                <w:rFonts w:ascii="Times New Roman" w:hAnsi="Times New Roman"/>
              </w:rPr>
              <w:t xml:space="preserve">autorské – čitateľ je prijímateľ (napríklad domovské stránky, internetové stránky informujúce o rôznych službách a tovaroch, oficiálne internetové stránky inštitúcií, internetové stránky obsahujúce informácie pre študentov, spravodajské internetové stránky, on-line katalógy knižníc) interaktívne – čitateľ vstupuje do textu (napríklad e-mail, blogy, </w:t>
            </w:r>
          </w:p>
          <w:p w:rsidR="00187C52" w:rsidRPr="008C22D3" w:rsidRDefault="00187C52" w:rsidP="008C22D3">
            <w:pPr>
              <w:tabs>
                <w:tab w:val="left" w:pos="1114"/>
              </w:tabs>
              <w:spacing w:line="240" w:lineRule="auto"/>
              <w:ind w:left="720"/>
              <w:rPr>
                <w:rFonts w:ascii="Times New Roman" w:hAnsi="Times New Roman"/>
              </w:rPr>
            </w:pPr>
            <w:r w:rsidRPr="008C22D3">
              <w:rPr>
                <w:rFonts w:ascii="Times New Roman" w:hAnsi="Times New Roman"/>
                <w:b/>
                <w:bCs/>
              </w:rPr>
              <w:t xml:space="preserve">Klasifikácia činností podľa PISA 2000 </w:t>
            </w:r>
          </w:p>
          <w:p w:rsidR="00187C52" w:rsidRPr="008C22D3" w:rsidRDefault="00187C52" w:rsidP="008C22D3">
            <w:pPr>
              <w:tabs>
                <w:tab w:val="left" w:pos="1114"/>
              </w:tabs>
              <w:spacing w:line="240" w:lineRule="auto"/>
              <w:ind w:left="720"/>
              <w:rPr>
                <w:rFonts w:ascii="Times New Roman" w:hAnsi="Times New Roman"/>
              </w:rPr>
            </w:pPr>
            <w:r w:rsidRPr="008C22D3">
              <w:rPr>
                <w:rFonts w:ascii="Times New Roman" w:hAnsi="Times New Roman"/>
              </w:rPr>
              <w:t>Činnosti získavanie informácií porozumenie interpretácia uvažovanie o obsahu textu a jeho hodnotenie uvažovanie o forme textu a jej hodnotenie</w:t>
            </w:r>
          </w:p>
          <w:p w:rsidR="00187C52" w:rsidRDefault="00187C52" w:rsidP="002774F1">
            <w:pPr>
              <w:tabs>
                <w:tab w:val="left" w:pos="1114"/>
              </w:tabs>
              <w:spacing w:line="240" w:lineRule="auto"/>
              <w:ind w:left="720"/>
              <w:rPr>
                <w:rFonts w:ascii="Times New Roman" w:hAnsi="Times New Roman"/>
              </w:rPr>
            </w:pPr>
            <w:r w:rsidRPr="008C22D3">
              <w:rPr>
                <w:rFonts w:ascii="Times New Roman" w:hAnsi="Times New Roman"/>
                <w:b/>
                <w:bCs/>
              </w:rPr>
              <w:t xml:space="preserve">Rámec čitateľskej gramotnosti podľa štúdie OECD PISA 2009 </w:t>
            </w:r>
            <w:r w:rsidRPr="008C22D3">
              <w:rPr>
                <w:rFonts w:ascii="Times New Roman" w:hAnsi="Times New Roman"/>
              </w:rPr>
              <w:t xml:space="preserve">Text a jeho špecifiká </w:t>
            </w:r>
            <w:r w:rsidRPr="008C22D3">
              <w:rPr>
                <w:rFonts w:ascii="Times New Roman" w:hAnsi="Times New Roman"/>
                <w:b/>
                <w:bCs/>
              </w:rPr>
              <w:t>forma textu s</w:t>
            </w:r>
            <w:r w:rsidRPr="008C22D3">
              <w:rPr>
                <w:rFonts w:ascii="Times New Roman" w:hAnsi="Times New Roman"/>
              </w:rPr>
              <w:t xml:space="preserve">úvislé nesúvislé kombinované zložené </w:t>
            </w:r>
            <w:r w:rsidRPr="008C22D3">
              <w:rPr>
                <w:rFonts w:ascii="Times New Roman" w:hAnsi="Times New Roman"/>
                <w:b/>
                <w:bCs/>
              </w:rPr>
              <w:t xml:space="preserve">typ textu </w:t>
            </w:r>
            <w:r w:rsidRPr="008C22D3">
              <w:rPr>
                <w:rFonts w:ascii="Times New Roman" w:hAnsi="Times New Roman"/>
              </w:rPr>
              <w:t xml:space="preserve">opis, rozprávanie, výklad, argumentácia, návody, protokoly, zápisnice </w:t>
            </w:r>
            <w:r w:rsidRPr="008C22D3">
              <w:rPr>
                <w:rFonts w:ascii="Times New Roman" w:hAnsi="Times New Roman"/>
                <w:b/>
                <w:bCs/>
              </w:rPr>
              <w:t>médium</w:t>
            </w:r>
            <w:r w:rsidRPr="008C22D3">
              <w:rPr>
                <w:rFonts w:ascii="Times New Roman" w:hAnsi="Times New Roman"/>
              </w:rPr>
              <w:t xml:space="preserve"> text na papieri text na monitore </w:t>
            </w:r>
            <w:r w:rsidRPr="008C22D3">
              <w:rPr>
                <w:rFonts w:ascii="Times New Roman" w:hAnsi="Times New Roman"/>
                <w:b/>
                <w:bCs/>
              </w:rPr>
              <w:t xml:space="preserve">sprostredkovanie textu </w:t>
            </w:r>
            <w:r w:rsidRPr="008C22D3">
              <w:rPr>
                <w:rFonts w:ascii="Times New Roman" w:hAnsi="Times New Roman"/>
              </w:rPr>
              <w:t xml:space="preserve">autorské - čitateľ je prijímateľ interaktívne - čitateľ vstupuje do textu </w:t>
            </w:r>
            <w:r w:rsidRPr="008C22D3">
              <w:rPr>
                <w:rFonts w:ascii="Times New Roman" w:hAnsi="Times New Roman"/>
                <w:b/>
                <w:bCs/>
              </w:rPr>
              <w:t>Činnosti</w:t>
            </w:r>
            <w:r w:rsidRPr="008C22D3">
              <w:rPr>
                <w:rFonts w:ascii="Times New Roman" w:hAnsi="Times New Roman"/>
              </w:rPr>
              <w:t xml:space="preserve"> nájdenie a získanie informácie integrácia a interpretácia uvažovanie a hodnotenie </w:t>
            </w:r>
            <w:r w:rsidRPr="008C22D3">
              <w:rPr>
                <w:rFonts w:ascii="Times New Roman" w:hAnsi="Times New Roman"/>
                <w:b/>
                <w:bCs/>
              </w:rPr>
              <w:t xml:space="preserve">Situácie </w:t>
            </w:r>
            <w:r w:rsidRPr="008C22D3">
              <w:rPr>
                <w:rFonts w:ascii="Times New Roman" w:hAnsi="Times New Roman"/>
              </w:rPr>
              <w:t>čítanie na súkromné účely čítanie na verejné účely čítanie na pracovné účely čítanie na vzdelávanie.</w:t>
            </w:r>
          </w:p>
          <w:p w:rsidR="00187C52" w:rsidRPr="00F76B14" w:rsidRDefault="00187C52" w:rsidP="002774F1">
            <w:pPr>
              <w:tabs>
                <w:tab w:val="left" w:pos="1114"/>
              </w:tabs>
              <w:spacing w:line="240" w:lineRule="auto"/>
              <w:ind w:left="720"/>
              <w:rPr>
                <w:rFonts w:ascii="Times New Roman" w:hAnsi="Times New Roman"/>
                <w:b/>
              </w:rPr>
            </w:pPr>
            <w:r w:rsidRPr="00F76B14">
              <w:rPr>
                <w:b/>
              </w:rPr>
              <w:t>Seminár</w:t>
            </w:r>
          </w:p>
          <w:p w:rsidR="00187C52" w:rsidRPr="00F76B14" w:rsidRDefault="00187C52" w:rsidP="002774F1">
            <w:pPr>
              <w:tabs>
                <w:tab w:val="left" w:pos="1114"/>
              </w:tabs>
              <w:spacing w:line="240" w:lineRule="auto"/>
              <w:ind w:left="720"/>
              <w:rPr>
                <w:rFonts w:ascii="Times New Roman" w:hAnsi="Times New Roman"/>
                <w:b/>
              </w:rPr>
            </w:pPr>
            <w:r w:rsidRPr="00F76B14">
              <w:rPr>
                <w:b/>
              </w:rPr>
              <w:t>Ako spracovať svoje portfóliá pre atestačný proces v podmienkach SŠ</w:t>
            </w:r>
          </w:p>
          <w:p w:rsidR="00187C52" w:rsidRDefault="00187C52" w:rsidP="008C22D3">
            <w:pPr>
              <w:tabs>
                <w:tab w:val="left" w:pos="1114"/>
              </w:tabs>
              <w:spacing w:line="240" w:lineRule="auto"/>
              <w:rPr>
                <w:rFonts w:ascii="Times New Roman" w:hAnsi="Times New Roman"/>
              </w:rPr>
            </w:pPr>
          </w:p>
          <w:p w:rsidR="00187C52" w:rsidRPr="00F76B14" w:rsidRDefault="00187C52" w:rsidP="008C22D3">
            <w:pPr>
              <w:tabs>
                <w:tab w:val="left" w:pos="1114"/>
              </w:tabs>
              <w:spacing w:line="240" w:lineRule="auto"/>
              <w:ind w:left="720"/>
              <w:rPr>
                <w:b/>
              </w:rPr>
            </w:pPr>
            <w:r w:rsidRPr="00F76B14">
              <w:rPr>
                <w:b/>
              </w:rPr>
              <w:t>Ciele seminára</w:t>
            </w:r>
          </w:p>
          <w:p w:rsidR="00187C52" w:rsidRPr="00A7516D" w:rsidRDefault="00187C52" w:rsidP="00F76B14">
            <w:pPr>
              <w:tabs>
                <w:tab w:val="left" w:pos="1114"/>
              </w:tabs>
              <w:spacing w:line="240" w:lineRule="auto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C1 Vedieť pracovať s profesijnými štandardami C2 Vedieť pracovať s portfóliom C3 Vedieť spracovať portfólium pre atestačné konanie</w:t>
            </w:r>
          </w:p>
          <w:p w:rsidR="00187C52" w:rsidRPr="00A7516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Východiskom je konkrétna kompetencia z profesijného štandardu,  dokladujeme naplnenie kompetencie,  doklad, dôkaz písomne okomentujeme a zdôvodníme, prečo práve týmto dokladom preukazujeme naplnenie danej kompetencie,  medzi doloženými dôkazmi a dokladmi by mali byť logické väzby a vzájomné súvislosti,  doklad označujme dátumom jeho vzniku.</w:t>
            </w:r>
          </w:p>
          <w:p w:rsidR="00187C52" w:rsidRPr="00A7516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7C52" w:rsidRPr="00A7516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7C52" w:rsidRPr="00A7516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MOŽNOSTI OBSAHU PORTFÓLIA 1</w:t>
            </w:r>
          </w:p>
          <w:p w:rsidR="00187C52" w:rsidRPr="00A7516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 xml:space="preserve"> • diagnostické záznamy o žiakoch, interpretácie a závery pre edukačný proces,</w:t>
            </w:r>
          </w:p>
          <w:p w:rsidR="00187C52" w:rsidRPr="00A7516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 xml:space="preserve"> • výsledky sociometrie triedy, sociálnej skupiny žiakov,</w:t>
            </w:r>
          </w:p>
          <w:p w:rsidR="00187C52" w:rsidRPr="00A7516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 xml:space="preserve"> • tematické plány výchovy a vzdelávania s komentárom,</w:t>
            </w:r>
          </w:p>
          <w:p w:rsidR="00187C52" w:rsidRPr="00A7516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 xml:space="preserve"> • projekty vyučovacích jednotiek,</w:t>
            </w:r>
          </w:p>
          <w:p w:rsidR="00187C52" w:rsidRPr="00A7516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 xml:space="preserve"> • prípravy na vyučovanie, </w:t>
            </w:r>
          </w:p>
          <w:p w:rsidR="00187C52" w:rsidRPr="00A7516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 xml:space="preserve">• databáza diferencovaných úloh, ukážky riešených úloh, </w:t>
            </w:r>
          </w:p>
          <w:p w:rsidR="00187C52" w:rsidRPr="00A7516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• didaktická pomôcka, • učebný text, metodika k učebnému textu,</w:t>
            </w:r>
          </w:p>
          <w:p w:rsidR="00187C52" w:rsidRPr="00A7516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 xml:space="preserve"> • pracovné listy s metodikou, reflexiou využitia,</w:t>
            </w:r>
          </w:p>
          <w:p w:rsidR="00187C52" w:rsidRPr="00A7516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 xml:space="preserve"> • spracovaný a vyhodnotený akčný výskum,</w:t>
            </w:r>
          </w:p>
          <w:p w:rsidR="00187C52" w:rsidRPr="007B6C7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7C52" w:rsidRDefault="00187C52" w:rsidP="007B6C7D">
            <w:pPr>
              <w:tabs>
                <w:tab w:val="left" w:pos="1114"/>
              </w:tabs>
              <w:spacing w:after="0" w:line="240" w:lineRule="auto"/>
            </w:pPr>
          </w:p>
          <w:p w:rsidR="00187C52" w:rsidRPr="00A7516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METÓDY POUŽÍVANÉ PRI TVORBE PORTFÓLIA</w:t>
            </w:r>
          </w:p>
          <w:p w:rsidR="00187C52" w:rsidRPr="00A7516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7C52" w:rsidRPr="00A7516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 xml:space="preserve"> Rozhovor:</w:t>
            </w:r>
          </w:p>
          <w:p w:rsidR="00187C52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 xml:space="preserve"> • Scenár rozhovoru – prípadová štúdia</w:t>
            </w:r>
          </w:p>
          <w:p w:rsidR="00187C52" w:rsidRPr="00A7516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 xml:space="preserve"> Napr. záznam z rozhovoru so zákonným zástupcom s návrhom riešenia Dotazník: </w:t>
            </w:r>
          </w:p>
          <w:p w:rsidR="00187C52" w:rsidRPr="00A7516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 xml:space="preserve">• Vyhodnotená spätná väzba od riaditeľa, kolegov, odborníkov, rodičov, žiakov a pod. s </w:t>
            </w:r>
            <w:r w:rsidRPr="00A7516D">
              <w:rPr>
                <w:rFonts w:ascii="Times New Roman" w:hAnsi="Times New Roman"/>
              </w:rPr>
              <w:lastRenderedPageBreak/>
              <w:t xml:space="preserve">vyhodnotením a interpretáciou spätnej väzby Pozorovanie: </w:t>
            </w:r>
          </w:p>
          <w:p w:rsidR="00187C52" w:rsidRPr="00A7516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• Pozorovací hárok s odôvodnením (zadefinovaním cieľa pozorovania)</w:t>
            </w:r>
          </w:p>
          <w:p w:rsidR="00187C52" w:rsidRPr="00A7516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 xml:space="preserve"> • Vyhodnotenie a interpretácia pozorovaných javov. </w:t>
            </w:r>
          </w:p>
          <w:p w:rsidR="00187C52" w:rsidRPr="00A7516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• Záznamy zo vzájomných pozorovaní a pod. • Záznam z pozorovania od vedúceho PZ. Ktoré profesijné kompetencie je možné (potrebné) preukázať</w:t>
            </w:r>
          </w:p>
          <w:p w:rsidR="00187C52" w:rsidRPr="007B6C7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7C52" w:rsidRPr="007B6C7D" w:rsidRDefault="00187C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7C52" w:rsidRPr="007B6C7D" w:rsidTr="00867E95">
        <w:trPr>
          <w:trHeight w:val="5372"/>
        </w:trPr>
        <w:tc>
          <w:tcPr>
            <w:tcW w:w="9212" w:type="dxa"/>
          </w:tcPr>
          <w:p w:rsidR="00187C52" w:rsidRPr="009414F4" w:rsidRDefault="00187C52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187C52" w:rsidRDefault="00187C52" w:rsidP="009414F4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87C52" w:rsidRPr="009414F4" w:rsidRDefault="00187C52" w:rsidP="009414F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Hlavným cieľom klubu bolo dospieť k poznaniu, že treba rozvíjať všetky kompetencie žiakov, testovať ich, analyzovať a </w:t>
            </w:r>
            <w:r w:rsidRPr="008C22D3">
              <w:rPr>
                <w:rFonts w:ascii="Times New Roman" w:hAnsi="Times New Roman"/>
              </w:rPr>
              <w:t>analyzovať a efektívne komunikovať svoje názory a postoje, riešiť a interpretovať problémy v rozličných situáciách každodenného života</w:t>
            </w:r>
            <w:r>
              <w:rPr>
                <w:rFonts w:ascii="Times New Roman" w:hAnsi="Times New Roman"/>
              </w:rPr>
              <w:t>.</w:t>
            </w:r>
          </w:p>
          <w:p w:rsidR="00187C52" w:rsidRDefault="00187C52" w:rsidP="00A7516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7C52" w:rsidRDefault="00187C52" w:rsidP="00E02ED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87C52" w:rsidRPr="00A7516D" w:rsidRDefault="00187C52" w:rsidP="00E02ED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 xml:space="preserve">PRÍNOS PORTFÓLIA PRE UČITEĽA </w:t>
            </w:r>
          </w:p>
          <w:p w:rsidR="00187C52" w:rsidRPr="00A7516D" w:rsidRDefault="00187C52" w:rsidP="00E02ED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• Podporuje individualitu a autenticitu profesionalizačného procesu.</w:t>
            </w:r>
          </w:p>
          <w:p w:rsidR="00187C52" w:rsidRPr="00A7516D" w:rsidRDefault="00187C52" w:rsidP="00E02ED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 xml:space="preserve"> • Podporuje autonómne učenie, autoreguláciu a zodpovednosť za svoj rozvoj. </w:t>
            </w:r>
          </w:p>
          <w:p w:rsidR="00187C52" w:rsidRPr="00A7516D" w:rsidRDefault="00187C52" w:rsidP="00E02ED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 xml:space="preserve">• Umožňuje spracovávať (edukačný) zážitok a meniť ho na skúsenosť. </w:t>
            </w:r>
          </w:p>
          <w:p w:rsidR="00187C52" w:rsidRPr="00A7516D" w:rsidRDefault="00187C52" w:rsidP="00E02ED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• Motivuje k zlepšovaniu svojej práce.</w:t>
            </w:r>
          </w:p>
          <w:p w:rsidR="00187C52" w:rsidRPr="007B6C7D" w:rsidRDefault="00187C52" w:rsidP="00A7516D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 xml:space="preserve"> • Pomáha uvedomiť si význam metakognitívnych procesov u</w:t>
            </w:r>
            <w:r w:rsidR="00A7516D">
              <w:rPr>
                <w:rFonts w:ascii="Times New Roman" w:hAnsi="Times New Roman"/>
              </w:rPr>
              <w:t> </w:t>
            </w:r>
            <w:r w:rsidRPr="00A7516D">
              <w:rPr>
                <w:rFonts w:ascii="Times New Roman" w:hAnsi="Times New Roman"/>
              </w:rPr>
              <w:t>učiteľa</w:t>
            </w:r>
          </w:p>
        </w:tc>
      </w:tr>
    </w:tbl>
    <w:p w:rsidR="00187C52" w:rsidRDefault="00187C52" w:rsidP="00B440DB">
      <w:pPr>
        <w:tabs>
          <w:tab w:val="left" w:pos="1114"/>
        </w:tabs>
      </w:pPr>
    </w:p>
    <w:p w:rsidR="00A7516D" w:rsidRPr="00B440DB" w:rsidRDefault="00A7516D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187C52" w:rsidRPr="007B6C7D" w:rsidTr="007B6C7D">
        <w:tc>
          <w:tcPr>
            <w:tcW w:w="4077" w:type="dxa"/>
          </w:tcPr>
          <w:p w:rsidR="00187C52" w:rsidRPr="007B6C7D" w:rsidRDefault="00187C52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187C52" w:rsidRPr="007B6C7D" w:rsidRDefault="00187C52" w:rsidP="007B6C7D">
            <w:pPr>
              <w:tabs>
                <w:tab w:val="left" w:pos="1114"/>
              </w:tabs>
              <w:spacing w:after="0" w:line="240" w:lineRule="auto"/>
            </w:pPr>
            <w:r>
              <w:t>Mgr. Lucia Chochlíková</w:t>
            </w:r>
          </w:p>
        </w:tc>
      </w:tr>
      <w:tr w:rsidR="00187C52" w:rsidRPr="007B6C7D" w:rsidTr="007B6C7D">
        <w:tc>
          <w:tcPr>
            <w:tcW w:w="4077" w:type="dxa"/>
          </w:tcPr>
          <w:p w:rsidR="00187C52" w:rsidRPr="007B6C7D" w:rsidRDefault="00187C52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187C52" w:rsidRPr="007B6C7D" w:rsidRDefault="00187C52" w:rsidP="007B6C7D">
            <w:pPr>
              <w:tabs>
                <w:tab w:val="left" w:pos="1114"/>
              </w:tabs>
              <w:spacing w:after="0" w:line="240" w:lineRule="auto"/>
            </w:pPr>
            <w:r>
              <w:t>8. 12 2020</w:t>
            </w:r>
          </w:p>
        </w:tc>
      </w:tr>
      <w:tr w:rsidR="00187C52" w:rsidRPr="007B6C7D" w:rsidTr="007B6C7D">
        <w:tc>
          <w:tcPr>
            <w:tcW w:w="4077" w:type="dxa"/>
          </w:tcPr>
          <w:p w:rsidR="00187C52" w:rsidRPr="007B6C7D" w:rsidRDefault="00187C52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187C52" w:rsidRPr="007B6C7D" w:rsidRDefault="00187C52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187C52" w:rsidRPr="007B6C7D" w:rsidTr="007B6C7D">
        <w:tc>
          <w:tcPr>
            <w:tcW w:w="4077" w:type="dxa"/>
          </w:tcPr>
          <w:p w:rsidR="00187C52" w:rsidRPr="007B6C7D" w:rsidRDefault="00187C52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187C52" w:rsidRPr="007B6C7D" w:rsidRDefault="00187C52" w:rsidP="007B6C7D">
            <w:pPr>
              <w:tabs>
                <w:tab w:val="left" w:pos="1114"/>
              </w:tabs>
              <w:spacing w:after="0" w:line="240" w:lineRule="auto"/>
            </w:pPr>
            <w:r>
              <w:t>Mgr. Martina Ráciková</w:t>
            </w:r>
          </w:p>
        </w:tc>
      </w:tr>
      <w:tr w:rsidR="00187C52" w:rsidRPr="007B6C7D" w:rsidTr="007B6C7D">
        <w:tc>
          <w:tcPr>
            <w:tcW w:w="4077" w:type="dxa"/>
          </w:tcPr>
          <w:p w:rsidR="00187C52" w:rsidRPr="007B6C7D" w:rsidRDefault="00187C52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187C52" w:rsidRPr="007B6C7D" w:rsidRDefault="00187C52" w:rsidP="007B6C7D">
            <w:pPr>
              <w:tabs>
                <w:tab w:val="left" w:pos="1114"/>
              </w:tabs>
              <w:spacing w:after="0" w:line="240" w:lineRule="auto"/>
            </w:pPr>
            <w:r>
              <w:t>8. 12 2020</w:t>
            </w:r>
          </w:p>
        </w:tc>
      </w:tr>
      <w:tr w:rsidR="00187C52" w:rsidRPr="007B6C7D" w:rsidTr="007B6C7D">
        <w:tc>
          <w:tcPr>
            <w:tcW w:w="4077" w:type="dxa"/>
          </w:tcPr>
          <w:p w:rsidR="00187C52" w:rsidRPr="007B6C7D" w:rsidRDefault="00187C52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187C52" w:rsidRPr="007B6C7D" w:rsidRDefault="00187C52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187C52" w:rsidRDefault="00187C52" w:rsidP="00B440DB">
      <w:pPr>
        <w:tabs>
          <w:tab w:val="left" w:pos="1114"/>
        </w:tabs>
      </w:pPr>
    </w:p>
    <w:p w:rsidR="00867E95" w:rsidRDefault="00867E95" w:rsidP="00B440DB">
      <w:pPr>
        <w:tabs>
          <w:tab w:val="left" w:pos="1114"/>
        </w:tabs>
      </w:pPr>
    </w:p>
    <w:p w:rsidR="00867E95" w:rsidRDefault="00867E95" w:rsidP="00B440DB">
      <w:pPr>
        <w:tabs>
          <w:tab w:val="left" w:pos="1114"/>
        </w:tabs>
      </w:pPr>
    </w:p>
    <w:p w:rsidR="00187C52" w:rsidRDefault="00187C52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187C52" w:rsidRPr="004F368A" w:rsidRDefault="00187C52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187C52" w:rsidRDefault="00187C52" w:rsidP="00B440DB">
      <w:pPr>
        <w:tabs>
          <w:tab w:val="left" w:pos="1114"/>
        </w:tabs>
      </w:pPr>
    </w:p>
    <w:p w:rsidR="00187C52" w:rsidRDefault="00187C52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87C52" w:rsidRDefault="00187C52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87C52" w:rsidRDefault="00187C52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87C52" w:rsidRDefault="00187C52" w:rsidP="00D0796E">
      <w:pPr>
        <w:rPr>
          <w:noProof/>
          <w:lang w:eastAsia="sk-SK"/>
        </w:rPr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450398">
        <w:rPr>
          <w:noProof/>
          <w:lang w:eastAsia="sk-SK"/>
        </w:rPr>
        <w:pict>
          <v:shape id="Obrázok 1" o:spid="_x0000_i1026" type="#_x0000_t75" style="width:453.3pt;height:63.25pt;visibility:visible">
            <v:imagedata r:id="rId7" o:title=""/>
          </v:shape>
        </w:pict>
      </w:r>
    </w:p>
    <w:p w:rsidR="00A7516D" w:rsidRPr="001544C0" w:rsidRDefault="00A7516D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187C52" w:rsidRPr="00A7516D" w:rsidTr="001745A4">
        <w:tc>
          <w:tcPr>
            <w:tcW w:w="3528" w:type="dxa"/>
          </w:tcPr>
          <w:p w:rsidR="00187C52" w:rsidRPr="00A7516D" w:rsidRDefault="00187C52" w:rsidP="00A7516D">
            <w:pPr>
              <w:pStyle w:val="Bezriadkovania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Prioritná os:</w:t>
            </w:r>
          </w:p>
        </w:tc>
        <w:tc>
          <w:tcPr>
            <w:tcW w:w="5940" w:type="dxa"/>
          </w:tcPr>
          <w:p w:rsidR="00187C52" w:rsidRPr="00A7516D" w:rsidRDefault="00187C52" w:rsidP="00A7516D">
            <w:pPr>
              <w:pStyle w:val="Bezriadkovania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Vzdelávanie</w:t>
            </w:r>
          </w:p>
        </w:tc>
      </w:tr>
      <w:tr w:rsidR="00187C52" w:rsidRPr="00A7516D" w:rsidTr="001745A4">
        <w:tc>
          <w:tcPr>
            <w:tcW w:w="3528" w:type="dxa"/>
          </w:tcPr>
          <w:p w:rsidR="00187C52" w:rsidRPr="00A7516D" w:rsidRDefault="00187C52" w:rsidP="00A7516D">
            <w:pPr>
              <w:pStyle w:val="Bezriadkovania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940" w:type="dxa"/>
          </w:tcPr>
          <w:p w:rsidR="00187C52" w:rsidRPr="00A7516D" w:rsidRDefault="00187C52" w:rsidP="00A7516D">
            <w:pPr>
              <w:pStyle w:val="Bezriadkovania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187C52" w:rsidRPr="00A7516D" w:rsidTr="001745A4">
        <w:tc>
          <w:tcPr>
            <w:tcW w:w="3528" w:type="dxa"/>
          </w:tcPr>
          <w:p w:rsidR="00187C52" w:rsidRPr="00A7516D" w:rsidRDefault="00187C52" w:rsidP="00A7516D">
            <w:pPr>
              <w:pStyle w:val="Bezriadkovania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Prijímateľ:</w:t>
            </w:r>
          </w:p>
        </w:tc>
        <w:tc>
          <w:tcPr>
            <w:tcW w:w="5940" w:type="dxa"/>
          </w:tcPr>
          <w:p w:rsidR="00187C52" w:rsidRPr="00A7516D" w:rsidRDefault="00187C52" w:rsidP="00A7516D">
            <w:pPr>
              <w:pStyle w:val="Bezriadkovania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Trnavský samosprávny kraj</w:t>
            </w:r>
          </w:p>
        </w:tc>
      </w:tr>
      <w:tr w:rsidR="00187C52" w:rsidRPr="00A7516D" w:rsidTr="001745A4">
        <w:tc>
          <w:tcPr>
            <w:tcW w:w="3528" w:type="dxa"/>
          </w:tcPr>
          <w:p w:rsidR="00187C52" w:rsidRPr="00A7516D" w:rsidRDefault="00187C52" w:rsidP="00A7516D">
            <w:pPr>
              <w:pStyle w:val="Bezriadkovania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940" w:type="dxa"/>
          </w:tcPr>
          <w:p w:rsidR="00187C52" w:rsidRPr="00A7516D" w:rsidRDefault="00187C52" w:rsidP="00A7516D">
            <w:pPr>
              <w:pStyle w:val="Bezriadkovania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Prepojenie stredoškolského vzdelávania s praxou v Trnavskom samosprávnom kraji 1</w:t>
            </w:r>
          </w:p>
        </w:tc>
      </w:tr>
      <w:tr w:rsidR="00187C52" w:rsidRPr="00A7516D" w:rsidTr="001745A4">
        <w:tc>
          <w:tcPr>
            <w:tcW w:w="3528" w:type="dxa"/>
          </w:tcPr>
          <w:p w:rsidR="00187C52" w:rsidRPr="00A7516D" w:rsidRDefault="00187C52" w:rsidP="00A7516D">
            <w:pPr>
              <w:pStyle w:val="Bezriadkovania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940" w:type="dxa"/>
          </w:tcPr>
          <w:p w:rsidR="00187C52" w:rsidRPr="00A7516D" w:rsidRDefault="00187C52" w:rsidP="00A7516D">
            <w:pPr>
              <w:pStyle w:val="Bezriadkovania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312011AGY4</w:t>
            </w:r>
          </w:p>
        </w:tc>
      </w:tr>
      <w:tr w:rsidR="00187C52" w:rsidRPr="00A7516D" w:rsidTr="001745A4">
        <w:tc>
          <w:tcPr>
            <w:tcW w:w="3528" w:type="dxa"/>
          </w:tcPr>
          <w:p w:rsidR="00187C52" w:rsidRPr="00A7516D" w:rsidRDefault="00187C52" w:rsidP="00A7516D">
            <w:pPr>
              <w:pStyle w:val="Bezriadkovania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940" w:type="dxa"/>
          </w:tcPr>
          <w:p w:rsidR="00187C52" w:rsidRPr="00A7516D" w:rsidRDefault="00187C52" w:rsidP="00A7516D">
            <w:pPr>
              <w:pStyle w:val="Bezriadkovania"/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Pedagogický klub všeobecnovzdelávacích predmetov –bez písomného výstupu</w:t>
            </w:r>
          </w:p>
        </w:tc>
      </w:tr>
    </w:tbl>
    <w:p w:rsidR="00187C52" w:rsidRDefault="00187C52" w:rsidP="00D0796E">
      <w:pPr>
        <w:rPr>
          <w:rFonts w:ascii="Times New Roman" w:hAnsi="Times New Roman"/>
        </w:rPr>
      </w:pPr>
    </w:p>
    <w:p w:rsidR="00A7516D" w:rsidRPr="00A7516D" w:rsidRDefault="00A7516D" w:rsidP="00D0796E">
      <w:pPr>
        <w:rPr>
          <w:rFonts w:ascii="Times New Roman" w:hAnsi="Times New Roman"/>
        </w:rPr>
      </w:pPr>
      <w:bookmarkStart w:id="0" w:name="_GoBack"/>
      <w:bookmarkEnd w:id="0"/>
    </w:p>
    <w:p w:rsidR="00187C52" w:rsidRPr="00A7516D" w:rsidRDefault="00187C52" w:rsidP="00D0796E">
      <w:pPr>
        <w:pStyle w:val="Nadpis1"/>
        <w:jc w:val="center"/>
        <w:rPr>
          <w:rFonts w:ascii="Times New Roman" w:hAnsi="Times New Roman"/>
          <w:sz w:val="22"/>
          <w:szCs w:val="22"/>
          <w:lang w:val="sk-SK"/>
        </w:rPr>
      </w:pPr>
      <w:r w:rsidRPr="00A7516D">
        <w:rPr>
          <w:rFonts w:ascii="Times New Roman" w:hAnsi="Times New Roman"/>
          <w:sz w:val="22"/>
          <w:szCs w:val="22"/>
          <w:lang w:val="sk-SK"/>
        </w:rPr>
        <w:t>PREZENČNÁ LISTINA</w:t>
      </w:r>
    </w:p>
    <w:p w:rsidR="00187C52" w:rsidRPr="00A7516D" w:rsidRDefault="00187C52" w:rsidP="00D0796E">
      <w:pPr>
        <w:rPr>
          <w:rFonts w:ascii="Times New Roman" w:hAnsi="Times New Roman"/>
        </w:rPr>
      </w:pPr>
    </w:p>
    <w:p w:rsidR="00187C52" w:rsidRPr="00A7516D" w:rsidRDefault="00187C52" w:rsidP="00D0796E">
      <w:pPr>
        <w:rPr>
          <w:rFonts w:ascii="Times New Roman" w:hAnsi="Times New Roman"/>
        </w:rPr>
      </w:pPr>
      <w:r w:rsidRPr="00A7516D">
        <w:rPr>
          <w:rFonts w:ascii="Times New Roman" w:hAnsi="Times New Roman"/>
        </w:rPr>
        <w:t>Miesto konania stretnutia: on-line</w:t>
      </w:r>
    </w:p>
    <w:p w:rsidR="00187C52" w:rsidRPr="00A7516D" w:rsidRDefault="00187C52" w:rsidP="00D0796E">
      <w:pPr>
        <w:rPr>
          <w:rFonts w:ascii="Times New Roman" w:hAnsi="Times New Roman"/>
        </w:rPr>
      </w:pPr>
      <w:r w:rsidRPr="00A7516D">
        <w:rPr>
          <w:rFonts w:ascii="Times New Roman" w:hAnsi="Times New Roman"/>
        </w:rPr>
        <w:t>Dátum konania stretnutia:  8. december 2020</w:t>
      </w:r>
    </w:p>
    <w:p w:rsidR="00187C52" w:rsidRPr="00A7516D" w:rsidRDefault="00187C52" w:rsidP="00D0796E">
      <w:pPr>
        <w:rPr>
          <w:rFonts w:ascii="Times New Roman" w:hAnsi="Times New Roman"/>
        </w:rPr>
      </w:pPr>
      <w:r w:rsidRPr="00A7516D">
        <w:rPr>
          <w:rFonts w:ascii="Times New Roman" w:hAnsi="Times New Roman"/>
        </w:rPr>
        <w:t>Trvanie stretnutia:        od 14.00 hod.</w:t>
      </w:r>
      <w:r w:rsidRPr="00A7516D">
        <w:rPr>
          <w:rFonts w:ascii="Times New Roman" w:hAnsi="Times New Roman"/>
        </w:rPr>
        <w:tab/>
        <w:t>do 16.30 hod.</w:t>
      </w:r>
      <w:r w:rsidRPr="00A7516D">
        <w:rPr>
          <w:rFonts w:ascii="Times New Roman" w:hAnsi="Times New Roman"/>
        </w:rPr>
        <w:tab/>
      </w:r>
    </w:p>
    <w:p w:rsidR="00A7516D" w:rsidRDefault="00A7516D" w:rsidP="00D0796E">
      <w:pPr>
        <w:rPr>
          <w:rFonts w:ascii="Times New Roman" w:hAnsi="Times New Roman"/>
        </w:rPr>
      </w:pPr>
    </w:p>
    <w:p w:rsidR="00187C52" w:rsidRPr="00A7516D" w:rsidRDefault="00187C52" w:rsidP="00D0796E">
      <w:pPr>
        <w:rPr>
          <w:rFonts w:ascii="Times New Roman" w:hAnsi="Times New Roman"/>
        </w:rPr>
      </w:pPr>
      <w:r w:rsidRPr="00A7516D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187C52" w:rsidRPr="00A7516D" w:rsidTr="0000510A">
        <w:trPr>
          <w:trHeight w:val="337"/>
        </w:trPr>
        <w:tc>
          <w:tcPr>
            <w:tcW w:w="544" w:type="dxa"/>
          </w:tcPr>
          <w:p w:rsidR="00187C52" w:rsidRPr="00A7516D" w:rsidRDefault="00187C52" w:rsidP="001745A4">
            <w:pPr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187C52" w:rsidRPr="00A7516D" w:rsidRDefault="00187C52" w:rsidP="001745A4">
            <w:pPr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187C52" w:rsidRPr="00A7516D" w:rsidRDefault="00187C52" w:rsidP="001745A4">
            <w:pPr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187C52" w:rsidRPr="00A7516D" w:rsidRDefault="00187C52" w:rsidP="001745A4">
            <w:pPr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Inštitúcia</w:t>
            </w:r>
          </w:p>
        </w:tc>
      </w:tr>
      <w:tr w:rsidR="00187C52" w:rsidRPr="00A7516D" w:rsidTr="0000510A">
        <w:trPr>
          <w:trHeight w:val="337"/>
        </w:trPr>
        <w:tc>
          <w:tcPr>
            <w:tcW w:w="544" w:type="dxa"/>
          </w:tcPr>
          <w:p w:rsidR="00187C52" w:rsidRPr="00A7516D" w:rsidRDefault="00187C52" w:rsidP="001745A4">
            <w:pPr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187C52" w:rsidRPr="00A7516D" w:rsidRDefault="00187C52" w:rsidP="001745A4">
            <w:pPr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Marina Ráciková, Mgr.</w:t>
            </w:r>
          </w:p>
        </w:tc>
        <w:tc>
          <w:tcPr>
            <w:tcW w:w="2427" w:type="dxa"/>
          </w:tcPr>
          <w:p w:rsidR="00187C52" w:rsidRPr="00A7516D" w:rsidRDefault="00187C52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187C52" w:rsidRPr="00A7516D" w:rsidRDefault="00187C52" w:rsidP="001745A4">
            <w:pPr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SOŠT</w:t>
            </w:r>
            <w:r w:rsidR="004C5881">
              <w:rPr>
                <w:rFonts w:ascii="Times New Roman" w:hAnsi="Times New Roman"/>
              </w:rPr>
              <w:t xml:space="preserve"> Hlohovec</w:t>
            </w:r>
          </w:p>
        </w:tc>
      </w:tr>
      <w:tr w:rsidR="00187C52" w:rsidRPr="00A7516D" w:rsidTr="0000510A">
        <w:trPr>
          <w:trHeight w:val="337"/>
        </w:trPr>
        <w:tc>
          <w:tcPr>
            <w:tcW w:w="544" w:type="dxa"/>
          </w:tcPr>
          <w:p w:rsidR="00187C52" w:rsidRPr="00A7516D" w:rsidRDefault="00187C52" w:rsidP="001745A4">
            <w:pPr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187C52" w:rsidRPr="00A7516D" w:rsidRDefault="00187C52" w:rsidP="001745A4">
            <w:pPr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Martin Krupa, Mgr.</w:t>
            </w:r>
          </w:p>
        </w:tc>
        <w:tc>
          <w:tcPr>
            <w:tcW w:w="2427" w:type="dxa"/>
          </w:tcPr>
          <w:p w:rsidR="00187C52" w:rsidRPr="00A7516D" w:rsidRDefault="00187C52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187C52" w:rsidRPr="00A7516D" w:rsidRDefault="00187C52" w:rsidP="001745A4">
            <w:pPr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SOŠT</w:t>
            </w:r>
            <w:r w:rsidR="004C5881">
              <w:rPr>
                <w:rFonts w:ascii="Times New Roman" w:hAnsi="Times New Roman"/>
              </w:rPr>
              <w:t xml:space="preserve"> Hlohovec</w:t>
            </w:r>
          </w:p>
        </w:tc>
      </w:tr>
      <w:tr w:rsidR="00187C52" w:rsidRPr="00A7516D" w:rsidTr="0000510A">
        <w:trPr>
          <w:trHeight w:val="337"/>
        </w:trPr>
        <w:tc>
          <w:tcPr>
            <w:tcW w:w="544" w:type="dxa"/>
          </w:tcPr>
          <w:p w:rsidR="00187C52" w:rsidRPr="00A7516D" w:rsidRDefault="00187C52" w:rsidP="001745A4">
            <w:pPr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187C52" w:rsidRPr="00A7516D" w:rsidRDefault="00187C52" w:rsidP="001745A4">
            <w:pPr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Lucia Chochlíková, Mgr.</w:t>
            </w:r>
          </w:p>
        </w:tc>
        <w:tc>
          <w:tcPr>
            <w:tcW w:w="2427" w:type="dxa"/>
          </w:tcPr>
          <w:p w:rsidR="00187C52" w:rsidRPr="00A7516D" w:rsidRDefault="00187C52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187C52" w:rsidRPr="00A7516D" w:rsidRDefault="00187C52" w:rsidP="001745A4">
            <w:pPr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SOŠT</w:t>
            </w:r>
            <w:r w:rsidR="004C5881">
              <w:rPr>
                <w:rFonts w:ascii="Times New Roman" w:hAnsi="Times New Roman"/>
              </w:rPr>
              <w:t xml:space="preserve"> Hlohovec</w:t>
            </w:r>
          </w:p>
        </w:tc>
      </w:tr>
    </w:tbl>
    <w:p w:rsidR="00187C52" w:rsidRPr="00A7516D" w:rsidRDefault="00187C52" w:rsidP="00D0796E">
      <w:pPr>
        <w:rPr>
          <w:rFonts w:ascii="Times New Roman" w:hAnsi="Times New Roman"/>
        </w:rPr>
      </w:pPr>
    </w:p>
    <w:p w:rsidR="00187C52" w:rsidRPr="00A7516D" w:rsidRDefault="00187C52" w:rsidP="00A7516D">
      <w:pPr>
        <w:jc w:val="both"/>
        <w:rPr>
          <w:rFonts w:ascii="Times New Roman" w:hAnsi="Times New Roman"/>
        </w:rPr>
      </w:pPr>
      <w:r w:rsidRPr="00A7516D">
        <w:rPr>
          <w:rFonts w:ascii="Times New Roman" w:hAnsi="Times New Roman"/>
        </w:rPr>
        <w:t xml:space="preserve">Meno prizvaných odborníkov/iných účastníkov, ktorí nie sú členmi </w:t>
      </w:r>
      <w:r w:rsidR="00A7516D">
        <w:rPr>
          <w:rFonts w:ascii="Times New Roman" w:hAnsi="Times New Roman"/>
        </w:rPr>
        <w:t>pedagogického klubu  a podpis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55"/>
        <w:gridCol w:w="2409"/>
        <w:gridCol w:w="2268"/>
      </w:tblGrid>
      <w:tr w:rsidR="00187C52" w:rsidRPr="00A7516D" w:rsidTr="00450398">
        <w:trPr>
          <w:trHeight w:val="337"/>
        </w:trPr>
        <w:tc>
          <w:tcPr>
            <w:tcW w:w="610" w:type="dxa"/>
          </w:tcPr>
          <w:p w:rsidR="00187C52" w:rsidRPr="00A7516D" w:rsidRDefault="00187C52" w:rsidP="00195BD6">
            <w:pPr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č.</w:t>
            </w:r>
          </w:p>
        </w:tc>
        <w:tc>
          <w:tcPr>
            <w:tcW w:w="3855" w:type="dxa"/>
          </w:tcPr>
          <w:p w:rsidR="00187C52" w:rsidRPr="00A7516D" w:rsidRDefault="00187C52" w:rsidP="00195BD6">
            <w:pPr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09" w:type="dxa"/>
          </w:tcPr>
          <w:p w:rsidR="00187C52" w:rsidRPr="00A7516D" w:rsidRDefault="00187C52" w:rsidP="00195BD6">
            <w:pPr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Podpis</w:t>
            </w:r>
          </w:p>
        </w:tc>
        <w:tc>
          <w:tcPr>
            <w:tcW w:w="2268" w:type="dxa"/>
          </w:tcPr>
          <w:p w:rsidR="00187C52" w:rsidRPr="00A7516D" w:rsidRDefault="00187C52" w:rsidP="00195BD6">
            <w:pPr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Inštitúcia</w:t>
            </w:r>
          </w:p>
        </w:tc>
      </w:tr>
      <w:tr w:rsidR="00187C52" w:rsidRPr="00A7516D" w:rsidTr="00450398">
        <w:trPr>
          <w:trHeight w:val="337"/>
        </w:trPr>
        <w:tc>
          <w:tcPr>
            <w:tcW w:w="610" w:type="dxa"/>
          </w:tcPr>
          <w:p w:rsidR="00187C52" w:rsidRPr="00A7516D" w:rsidRDefault="00450398" w:rsidP="00195B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55" w:type="dxa"/>
          </w:tcPr>
          <w:p w:rsidR="00187C52" w:rsidRPr="00A7516D" w:rsidRDefault="00450398" w:rsidP="00450398">
            <w:pPr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Adriana Demešová, Ing.</w:t>
            </w:r>
          </w:p>
        </w:tc>
        <w:tc>
          <w:tcPr>
            <w:tcW w:w="2409" w:type="dxa"/>
          </w:tcPr>
          <w:p w:rsidR="00187C52" w:rsidRPr="00A7516D" w:rsidRDefault="00187C52" w:rsidP="00195BD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87C52" w:rsidRPr="00A7516D" w:rsidRDefault="00450398" w:rsidP="00195BD6">
            <w:pPr>
              <w:rPr>
                <w:rFonts w:ascii="Times New Roman" w:hAnsi="Times New Roman"/>
              </w:rPr>
            </w:pPr>
            <w:r w:rsidRPr="00A7516D">
              <w:rPr>
                <w:rFonts w:ascii="Times New Roman" w:hAnsi="Times New Roman"/>
              </w:rPr>
              <w:t>SOST</w:t>
            </w:r>
            <w:r>
              <w:rPr>
                <w:rFonts w:ascii="Times New Roman" w:hAnsi="Times New Roman"/>
              </w:rPr>
              <w:t xml:space="preserve"> Hlohovec</w:t>
            </w:r>
          </w:p>
        </w:tc>
      </w:tr>
    </w:tbl>
    <w:p w:rsidR="00187C52" w:rsidRPr="00A7516D" w:rsidRDefault="00187C52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187C52" w:rsidRPr="00A7516D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91" w:rsidRDefault="00BA6B91" w:rsidP="00CF35D8">
      <w:pPr>
        <w:spacing w:after="0" w:line="240" w:lineRule="auto"/>
      </w:pPr>
      <w:r>
        <w:separator/>
      </w:r>
    </w:p>
  </w:endnote>
  <w:endnote w:type="continuationSeparator" w:id="0">
    <w:p w:rsidR="00BA6B91" w:rsidRDefault="00BA6B9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91" w:rsidRDefault="00BA6B91" w:rsidP="00CF35D8">
      <w:pPr>
        <w:spacing w:after="0" w:line="240" w:lineRule="auto"/>
      </w:pPr>
      <w:r>
        <w:separator/>
      </w:r>
    </w:p>
  </w:footnote>
  <w:footnote w:type="continuationSeparator" w:id="0">
    <w:p w:rsidR="00BA6B91" w:rsidRDefault="00BA6B9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630F78"/>
    <w:multiLevelType w:val="hybridMultilevel"/>
    <w:tmpl w:val="3EF6DDD6"/>
    <w:lvl w:ilvl="0" w:tplc="9E8C1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4C6D"/>
    <w:multiLevelType w:val="hybridMultilevel"/>
    <w:tmpl w:val="8B082FD0"/>
    <w:lvl w:ilvl="0" w:tplc="C7B87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08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29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CC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8E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87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2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07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2B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F72F67"/>
    <w:multiLevelType w:val="hybridMultilevel"/>
    <w:tmpl w:val="83EA0680"/>
    <w:lvl w:ilvl="0" w:tplc="C6EA8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8C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8F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69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04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22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6F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00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EE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2C3408"/>
    <w:multiLevelType w:val="hybridMultilevel"/>
    <w:tmpl w:val="BDD2C166"/>
    <w:lvl w:ilvl="0" w:tplc="F0768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4ECB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6A2A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CE34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7ABA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07C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CA51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086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8E8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6A84DA0"/>
    <w:multiLevelType w:val="hybridMultilevel"/>
    <w:tmpl w:val="735882B0"/>
    <w:lvl w:ilvl="0" w:tplc="BD609F3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263687D"/>
    <w:multiLevelType w:val="hybridMultilevel"/>
    <w:tmpl w:val="9BAE053A"/>
    <w:lvl w:ilvl="0" w:tplc="D9F66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ED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8F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03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4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E2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C4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A7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AA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BE0E18"/>
    <w:multiLevelType w:val="hybridMultilevel"/>
    <w:tmpl w:val="A5CCFEF2"/>
    <w:lvl w:ilvl="0" w:tplc="17B4C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81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43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03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64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47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A7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8E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C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F92D82"/>
    <w:multiLevelType w:val="hybridMultilevel"/>
    <w:tmpl w:val="0C80F272"/>
    <w:lvl w:ilvl="0" w:tplc="A1EA33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0F4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A2D6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652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32DF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50B8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0A26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C2EF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E84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F95A90"/>
    <w:multiLevelType w:val="hybridMultilevel"/>
    <w:tmpl w:val="BBB47C3A"/>
    <w:lvl w:ilvl="0" w:tplc="3B164E7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15"/>
  </w:num>
  <w:num w:numId="12">
    <w:abstractNumId w:val="3"/>
  </w:num>
  <w:num w:numId="13">
    <w:abstractNumId w:val="9"/>
  </w:num>
  <w:num w:numId="14">
    <w:abstractNumId w:val="8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432F2"/>
    <w:rsid w:val="00053B89"/>
    <w:rsid w:val="000C178C"/>
    <w:rsid w:val="000E6FBF"/>
    <w:rsid w:val="000F127B"/>
    <w:rsid w:val="001354CD"/>
    <w:rsid w:val="00137050"/>
    <w:rsid w:val="00145BF8"/>
    <w:rsid w:val="00151F6C"/>
    <w:rsid w:val="001544C0"/>
    <w:rsid w:val="001620FF"/>
    <w:rsid w:val="0017312A"/>
    <w:rsid w:val="001745A4"/>
    <w:rsid w:val="00187C52"/>
    <w:rsid w:val="00195BD6"/>
    <w:rsid w:val="001A5EA2"/>
    <w:rsid w:val="001B69AF"/>
    <w:rsid w:val="001C33F2"/>
    <w:rsid w:val="001D498E"/>
    <w:rsid w:val="00203036"/>
    <w:rsid w:val="00225CD9"/>
    <w:rsid w:val="002774F1"/>
    <w:rsid w:val="002D7F9B"/>
    <w:rsid w:val="002D7FC6"/>
    <w:rsid w:val="002E3F1A"/>
    <w:rsid w:val="0034733D"/>
    <w:rsid w:val="00357D2B"/>
    <w:rsid w:val="0036580C"/>
    <w:rsid w:val="003700F7"/>
    <w:rsid w:val="00386C5B"/>
    <w:rsid w:val="003F10E0"/>
    <w:rsid w:val="004137CE"/>
    <w:rsid w:val="00423CC3"/>
    <w:rsid w:val="00446402"/>
    <w:rsid w:val="00450398"/>
    <w:rsid w:val="004C05D7"/>
    <w:rsid w:val="004C5881"/>
    <w:rsid w:val="004F368A"/>
    <w:rsid w:val="00505277"/>
    <w:rsid w:val="00507CF5"/>
    <w:rsid w:val="00524EEE"/>
    <w:rsid w:val="00526C3E"/>
    <w:rsid w:val="005361EC"/>
    <w:rsid w:val="00541786"/>
    <w:rsid w:val="0055263C"/>
    <w:rsid w:val="00583AF0"/>
    <w:rsid w:val="0058712F"/>
    <w:rsid w:val="00592E27"/>
    <w:rsid w:val="005B7DEE"/>
    <w:rsid w:val="005F700E"/>
    <w:rsid w:val="0063740B"/>
    <w:rsid w:val="006377DA"/>
    <w:rsid w:val="00677DA3"/>
    <w:rsid w:val="006A3977"/>
    <w:rsid w:val="006A6DA9"/>
    <w:rsid w:val="006B6CBE"/>
    <w:rsid w:val="006E77C5"/>
    <w:rsid w:val="007239CA"/>
    <w:rsid w:val="00747E08"/>
    <w:rsid w:val="00763367"/>
    <w:rsid w:val="007A5170"/>
    <w:rsid w:val="007A6CFA"/>
    <w:rsid w:val="007B6C7D"/>
    <w:rsid w:val="007D5F53"/>
    <w:rsid w:val="008013D3"/>
    <w:rsid w:val="008058B8"/>
    <w:rsid w:val="008461B2"/>
    <w:rsid w:val="00850864"/>
    <w:rsid w:val="00867E95"/>
    <w:rsid w:val="008721DB"/>
    <w:rsid w:val="00876891"/>
    <w:rsid w:val="008C22D3"/>
    <w:rsid w:val="008C3B1D"/>
    <w:rsid w:val="008C3C41"/>
    <w:rsid w:val="0091528A"/>
    <w:rsid w:val="00924689"/>
    <w:rsid w:val="009414F4"/>
    <w:rsid w:val="00962D90"/>
    <w:rsid w:val="00972F8D"/>
    <w:rsid w:val="009C3018"/>
    <w:rsid w:val="009F4F76"/>
    <w:rsid w:val="00A46219"/>
    <w:rsid w:val="00A71E3A"/>
    <w:rsid w:val="00A7516D"/>
    <w:rsid w:val="00A9043F"/>
    <w:rsid w:val="00AB111C"/>
    <w:rsid w:val="00AC5965"/>
    <w:rsid w:val="00AF5989"/>
    <w:rsid w:val="00B0121E"/>
    <w:rsid w:val="00B213CD"/>
    <w:rsid w:val="00B440DB"/>
    <w:rsid w:val="00B65268"/>
    <w:rsid w:val="00B71530"/>
    <w:rsid w:val="00B93274"/>
    <w:rsid w:val="00B962A5"/>
    <w:rsid w:val="00BA6B91"/>
    <w:rsid w:val="00BB5601"/>
    <w:rsid w:val="00BF2F35"/>
    <w:rsid w:val="00BF4683"/>
    <w:rsid w:val="00BF4792"/>
    <w:rsid w:val="00C065E1"/>
    <w:rsid w:val="00C22900"/>
    <w:rsid w:val="00C977A3"/>
    <w:rsid w:val="00CA0B4D"/>
    <w:rsid w:val="00CA771E"/>
    <w:rsid w:val="00CD7D64"/>
    <w:rsid w:val="00CF35D8"/>
    <w:rsid w:val="00D0796E"/>
    <w:rsid w:val="00D555BE"/>
    <w:rsid w:val="00D5619C"/>
    <w:rsid w:val="00D769F7"/>
    <w:rsid w:val="00DA1B28"/>
    <w:rsid w:val="00DA6ABC"/>
    <w:rsid w:val="00DD1AA4"/>
    <w:rsid w:val="00DD39A6"/>
    <w:rsid w:val="00E02ED6"/>
    <w:rsid w:val="00E1198B"/>
    <w:rsid w:val="00E36C97"/>
    <w:rsid w:val="00E926D8"/>
    <w:rsid w:val="00E95A3D"/>
    <w:rsid w:val="00EC5730"/>
    <w:rsid w:val="00F305BB"/>
    <w:rsid w:val="00F36E61"/>
    <w:rsid w:val="00F4704B"/>
    <w:rsid w:val="00F61779"/>
    <w:rsid w:val="00F76B14"/>
    <w:rsid w:val="00FD3420"/>
    <w:rsid w:val="00FE050F"/>
    <w:rsid w:val="00FE26A5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28A9E"/>
  <w15:docId w15:val="{D7E89F56-E85A-4754-99BD-5040232B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Times New Roman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20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sz w:val="20"/>
    </w:rPr>
  </w:style>
  <w:style w:type="character" w:styleId="Hypertextovprepojenie">
    <w:name w:val="Hyperlink"/>
    <w:uiPriority w:val="99"/>
    <w:rsid w:val="00B0121E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A751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6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6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6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6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nav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Sinkovicova Maria</cp:lastModifiedBy>
  <cp:revision>8</cp:revision>
  <cp:lastPrinted>2020-12-10T13:02:00Z</cp:lastPrinted>
  <dcterms:created xsi:type="dcterms:W3CDTF">2020-12-10T07:32:00Z</dcterms:created>
  <dcterms:modified xsi:type="dcterms:W3CDTF">2020-12-10T13:09:00Z</dcterms:modified>
</cp:coreProperties>
</file>